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one million pounds (£1,000,000); and</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five million pounds (£5,000,000). </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32"/>
          <w:szCs w:val="32"/>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Product Liability Insurance [with cover (for a single event or a series of related events and in the aggregate)] of not less than one million pounds (£1,000,000);</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32"/>
          <w:szCs w:val="32"/>
          <w:vertAlign w:val="baseline"/>
        </w:rPr>
      </w:pPr>
      <w:r w:rsidDel="00000000" w:rsidR="00000000" w:rsidRPr="00000000">
        <w:rPr>
          <w:rFonts w:ascii="Arial" w:cs="Arial" w:eastAsia="Arial" w:hAnsi="Arial"/>
          <w:sz w:val="24"/>
          <w:szCs w:val="24"/>
          <w:rtl w:val="0"/>
        </w:rPr>
        <w:t xml:space="preserve">Professional Indemnity Insurance [with cover (for a single event or a series of related events and in the aggregate)] of not less than one million pounds (£1,000,000);</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3znysh7" w:id="3"/>
      <w:bookmarkEnd w:id="3"/>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tabs>
          <w:tab w:val="left" w:pos="1088"/>
        </w:tabs>
        <w:rPr/>
      </w:pPr>
      <w:r w:rsidDel="00000000" w:rsidR="00000000" w:rsidRPr="00000000">
        <w:rPr>
          <w:rtl w:val="0"/>
        </w:rPr>
        <w:tab/>
      </w:r>
    </w:p>
    <w:p w:rsidR="00000000" w:rsidDel="00000000" w:rsidP="00000000" w:rsidRDefault="00000000" w:rsidRPr="00000000" w14:paraId="00000034">
      <w:pPr>
        <w:tabs>
          <w:tab w:val="left" w:pos="1088"/>
        </w:tabs>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tab/>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ind w:firstLine="720"/>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RM6142 Supply of Tyres, Glass &amp; Fast Fit Solutions</w:t>
      <w:tab/>
      <w:t xml:space="preserve">                                           </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E">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SWwW0jve0RIEJa62CAa8is7S8A==">AMUW2mUgQJXTnkgb5NvYAOmZ8+LQaVOwsbiA27k/i7BMzKS4RRPgDe8fC/PgBdWHDHhNJ1spPZrgWOf/CfO4WMaeCtwbkyrEof5biTF/lU5ie9oj3jKAWvN8VQWFeplABumrUZ54b9wgbvMLUp0wxBiLHuXxL1EetiC22df3VVfbkxmij1layMg=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2020-03-20T10:44:00Z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